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666666"/>
          <w:sz w:val="24"/>
          <w:szCs w:val="24"/>
          <w:highlight w:val="white"/>
          <w:rtl w:val="0"/>
        </w:rPr>
        <w:t xml:space="preserve">Прайс-лист </w:t>
        <w:br w:type="textWrapping"/>
        <w:t xml:space="preserve">на рекламные позиции сайта Flamp.ru в г. Барнаул по адресу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00"/>
            <w:sz w:val="24"/>
            <w:szCs w:val="24"/>
            <w:highlight w:val="white"/>
            <w:u w:val="single"/>
            <w:rtl w:val="0"/>
          </w:rPr>
          <w:t xml:space="preserve">http://barnaul.flamp.ru/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            Введено в действие с 01.01.2017г.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  Утверждаю. Вице-президент по коммерции 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                                                                Кукарцев Кирилл Олегович</w:t>
      </w:r>
    </w:p>
    <w:p w:rsidR="00000000" w:rsidDel="00000000" w:rsidP="00000000" w:rsidRDefault="00000000" w:rsidRPr="00000000">
      <w:pPr>
        <w:spacing w:after="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4"/>
          <w:szCs w:val="24"/>
          <w:highlight w:val="white"/>
          <w:rtl w:val="0"/>
        </w:rPr>
        <w:t xml:space="preserve">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4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506"/>
        <w:gridCol w:w="2042"/>
        <w:tblGridChange w:id="0">
          <w:tblGrid>
            <w:gridCol w:w="7506"/>
            <w:gridCol w:w="2042"/>
          </w:tblGrid>
        </w:tblGridChange>
      </w:tblGrid>
      <w:tr>
        <w:trPr>
          <w:trHeight w:val="1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Позиция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Стоимость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, руб.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2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Имиджевый баннер «Небоскреб»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240*400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2060"/>
                <w:sz w:val="24"/>
                <w:szCs w:val="24"/>
                <w:highlight w:val="whit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на всех страницах сайта, включая главную)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100 руб.</w:t>
            </w:r>
          </w:p>
        </w:tc>
      </w:tr>
      <w:tr>
        <w:trPr>
          <w:trHeight w:val="102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666666"/>
                <w:sz w:val="24"/>
                <w:szCs w:val="24"/>
                <w:highlight w:val="white"/>
                <w:rtl w:val="0"/>
              </w:rPr>
              <w:t xml:space="preserve">Дополнительные возможности для Имиджевых баннеров (таргетинг):</w:t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Ограничение количества показов уникальному потребителю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+15% к Стоимости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Показы только целевой аудитории, таргетинг по полу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rtl w:val="0"/>
              </w:rPr>
              <w:t xml:space="preserve">+30% к Стоимости размещения за 1 000 показов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666666"/>
                <w:sz w:val="24"/>
                <w:szCs w:val="24"/>
                <w:highlight w:val="white"/>
                <w:vertAlign w:val="superscript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Минимальный пакет 150 000 показов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Стоимость указана с учетом НДС 18%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Ограничение количества показов баннера в сутки для одного потребителя. Без настройки контролировать количество показов и количество потребителей, которые эти показы увидят, нельзя. Система распределяет показы между потребителями автоматически, в рамках купленных показов в сутки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vertAlign w:val="superscript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highlight w:val="white"/>
          <w:rtl w:val="0"/>
        </w:rPr>
        <w:t xml:space="preserve">Настройки позволяют показывать баннер только мужчинам или женщинам</w:t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barnaul.flamp.ru/" TargetMode="External"/><Relationship Id="rId6" Type="http://schemas.openxmlformats.org/officeDocument/2006/relationships/hyperlink" Target="http://barnaul.flamp.ru/" TargetMode="External"/><Relationship Id="rId7" Type="http://schemas.openxmlformats.org/officeDocument/2006/relationships/hyperlink" Target="http://barnaul.flamp.ru/" TargetMode="External"/></Relationships>
</file>